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84"/>
        <w:gridCol w:w="772"/>
        <w:gridCol w:w="772"/>
        <w:gridCol w:w="772"/>
        <w:gridCol w:w="418"/>
        <w:gridCol w:w="354"/>
        <w:gridCol w:w="772"/>
        <w:gridCol w:w="772"/>
        <w:gridCol w:w="661"/>
        <w:gridCol w:w="141"/>
        <w:gridCol w:w="270"/>
        <w:gridCol w:w="250"/>
        <w:gridCol w:w="661"/>
        <w:gridCol w:w="661"/>
        <w:gridCol w:w="661"/>
        <w:gridCol w:w="661"/>
        <w:gridCol w:w="661"/>
        <w:gridCol w:w="661"/>
        <w:gridCol w:w="661"/>
        <w:gridCol w:w="1873"/>
        <w:gridCol w:w="639"/>
        <w:gridCol w:w="639"/>
      </w:tblGrid>
      <w:tr w:rsidR="00B4670F" w:rsidTr="00482FC4">
        <w:trPr>
          <w:trHeight w:val="260"/>
        </w:trPr>
        <w:tc>
          <w:tcPr>
            <w:tcW w:w="3618" w:type="dxa"/>
            <w:gridSpan w:val="5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751A95">
              <w:rPr>
                <w:b/>
                <w:color w:val="FFFFFF" w:themeColor="background1"/>
                <w:sz w:val="20"/>
                <w:szCs w:val="20"/>
              </w:rPr>
              <w:t>Creativity Standard</w:t>
            </w:r>
          </w:p>
        </w:tc>
        <w:tc>
          <w:tcPr>
            <w:tcW w:w="2700" w:type="dxa"/>
            <w:gridSpan w:val="5"/>
            <w:shd w:val="clear" w:color="auto" w:fill="000000" w:themeFill="text1"/>
            <w:vAlign w:val="center"/>
          </w:tcPr>
          <w:p w:rsidR="00184A1F" w:rsidRPr="00751A95" w:rsidRDefault="007231CD" w:rsidP="00482FC4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Common </w:t>
            </w:r>
            <w:r w:rsidR="00D4247B">
              <w:rPr>
                <w:b/>
                <w:color w:val="FFFFFF" w:themeColor="background1"/>
                <w:sz w:val="20"/>
                <w:szCs w:val="20"/>
              </w:rPr>
              <w:t xml:space="preserve">Creativity </w:t>
            </w:r>
            <w:r w:rsidR="00482FC4">
              <w:rPr>
                <w:b/>
                <w:color w:val="FFFFFF" w:themeColor="background1"/>
                <w:sz w:val="20"/>
                <w:szCs w:val="20"/>
              </w:rPr>
              <w:t>P</w:t>
            </w:r>
            <w:r w:rsidR="00D4247B">
              <w:rPr>
                <w:b/>
                <w:color w:val="FFFFFF" w:themeColor="background1"/>
                <w:sz w:val="20"/>
                <w:szCs w:val="20"/>
              </w:rPr>
              <w:t>roblems</w:t>
            </w:r>
          </w:p>
        </w:tc>
        <w:tc>
          <w:tcPr>
            <w:tcW w:w="270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0" w:type="dxa"/>
            <w:gridSpan w:val="9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A128E5" w:rsidRDefault="00A128E5" w:rsidP="00A76303">
            <w:pPr>
              <w:rPr>
                <w:color w:val="FFFFFF" w:themeColor="background1"/>
                <w:sz w:val="18"/>
                <w:szCs w:val="20"/>
              </w:rPr>
            </w:pPr>
            <w:proofErr w:type="spellStart"/>
            <w:r w:rsidRPr="00A128E5">
              <w:rPr>
                <w:color w:val="FFFFFF" w:themeColor="background1"/>
                <w:sz w:val="18"/>
                <w:szCs w:val="20"/>
              </w:rPr>
              <w:t>Stdnt</w:t>
            </w:r>
            <w:proofErr w:type="spellEnd"/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A128E5" w:rsidRDefault="00A128E5" w:rsidP="00A76303">
            <w:pPr>
              <w:rPr>
                <w:color w:val="FFFFFF" w:themeColor="background1"/>
                <w:sz w:val="18"/>
                <w:szCs w:val="20"/>
              </w:rPr>
            </w:pPr>
            <w:proofErr w:type="spellStart"/>
            <w:r w:rsidRPr="00A128E5">
              <w:rPr>
                <w:color w:val="FFFFFF" w:themeColor="background1"/>
                <w:sz w:val="18"/>
                <w:szCs w:val="20"/>
              </w:rPr>
              <w:t>Tchr</w:t>
            </w:r>
            <w:proofErr w:type="spellEnd"/>
          </w:p>
        </w:tc>
      </w:tr>
      <w:tr w:rsidR="00A76303" w:rsidTr="00482FC4">
        <w:trPr>
          <w:trHeight w:hRule="exact" w:val="460"/>
        </w:trPr>
        <w:tc>
          <w:tcPr>
            <w:tcW w:w="3618" w:type="dxa"/>
            <w:gridSpan w:val="5"/>
            <w:vMerge w:val="restart"/>
          </w:tcPr>
          <w:p w:rsidR="00184A1F" w:rsidRPr="00184A1F" w:rsidRDefault="00893465" w:rsidP="00A76303">
            <w:pPr>
              <w:rPr>
                <w:sz w:val="20"/>
                <w:szCs w:val="20"/>
              </w:rPr>
            </w:pPr>
            <w:r w:rsidRPr="004B7BC1">
              <w:rPr>
                <w:rFonts w:ascii="Calibri" w:hAnsi="Calibri"/>
                <w:color w:val="000000"/>
                <w:sz w:val="20"/>
                <w:szCs w:val="20"/>
              </w:rPr>
              <w:t>Through extensive research and brainstorming, the student brings something into existence to create a project that is unique, innovative and original. Ideas are explored through uncommon imagery. Visual clichés are avoided.</w:t>
            </w:r>
          </w:p>
        </w:tc>
        <w:tc>
          <w:tcPr>
            <w:tcW w:w="2700" w:type="dxa"/>
            <w:gridSpan w:val="5"/>
            <w:vMerge w:val="restart"/>
          </w:tcPr>
          <w:p w:rsidR="00F84737" w:rsidRPr="00DE794E" w:rsidRDefault="00F84737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 w:rsidRPr="00DE794E">
              <w:rPr>
                <w:sz w:val="20"/>
                <w:szCs w:val="20"/>
              </w:rPr>
              <w:t>Schematic images</w:t>
            </w:r>
          </w:p>
          <w:p w:rsidR="00F84737" w:rsidRPr="00DE794E" w:rsidRDefault="00F84737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 w:rsidRPr="00DE794E">
              <w:rPr>
                <w:sz w:val="20"/>
                <w:szCs w:val="20"/>
              </w:rPr>
              <w:t>Cliché images</w:t>
            </w:r>
          </w:p>
          <w:p w:rsidR="00F84737" w:rsidRPr="00DE794E" w:rsidRDefault="00BB44E1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 many internet pictures.</w:t>
            </w:r>
          </w:p>
          <w:p w:rsidR="00F84737" w:rsidRPr="00DE794E" w:rsidRDefault="00F84737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 w:rsidRPr="00DE794E">
              <w:rPr>
                <w:sz w:val="20"/>
                <w:szCs w:val="20"/>
              </w:rPr>
              <w:t>Derivative work</w:t>
            </w: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9"/>
          </w:tcPr>
          <w:p w:rsidR="00184A1F" w:rsidRPr="00184A1F" w:rsidRDefault="00160886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Totally unique design</w:t>
            </w:r>
            <w:r w:rsidR="00556E02">
              <w:rPr>
                <w:sz w:val="20"/>
                <w:szCs w:val="20"/>
              </w:rPr>
              <w:t xml:space="preserve"> w/ little</w:t>
            </w:r>
            <w:r>
              <w:rPr>
                <w:sz w:val="20"/>
                <w:szCs w:val="20"/>
              </w:rPr>
              <w:t xml:space="preserve"> </w:t>
            </w:r>
            <w:r w:rsidR="00556E0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nspiration from existing </w:t>
            </w:r>
            <w:r w:rsidR="00556E02">
              <w:rPr>
                <w:sz w:val="20"/>
                <w:szCs w:val="20"/>
              </w:rPr>
              <w:t>images</w:t>
            </w:r>
            <w:r>
              <w:rPr>
                <w:sz w:val="20"/>
                <w:szCs w:val="20"/>
              </w:rPr>
              <w:t xml:space="preserve">. </w:t>
            </w:r>
            <w:r w:rsidR="00556E0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lichés and schem</w:t>
            </w:r>
            <w:r w:rsidR="00BB44E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are avoided.</w:t>
            </w:r>
            <w:r w:rsidR="00BB44E1">
              <w:rPr>
                <w:sz w:val="20"/>
                <w:szCs w:val="20"/>
              </w:rPr>
              <w:t xml:space="preserve"> Over half of the photos are shot by the team.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431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3</w:t>
            </w:r>
          </w:p>
        </w:tc>
        <w:tc>
          <w:tcPr>
            <w:tcW w:w="6750" w:type="dxa"/>
            <w:gridSpan w:val="9"/>
          </w:tcPr>
          <w:p w:rsidR="00184A1F" w:rsidRPr="00184A1F" w:rsidRDefault="00160886" w:rsidP="00A7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have some common imagery w/ heavy variation. May be too reliant on cliché images.</w:t>
            </w:r>
            <w:r w:rsidR="00BB44E1">
              <w:rPr>
                <w:sz w:val="20"/>
                <w:szCs w:val="20"/>
              </w:rPr>
              <w:t xml:space="preserve"> Half of the photos are shot by the team.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467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2</w:t>
            </w:r>
          </w:p>
        </w:tc>
        <w:tc>
          <w:tcPr>
            <w:tcW w:w="6750" w:type="dxa"/>
            <w:gridSpan w:val="9"/>
          </w:tcPr>
          <w:p w:rsidR="00184A1F" w:rsidRPr="00184A1F" w:rsidRDefault="00160886" w:rsidP="00A7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Schematic/cliché imagery w/ little addition or variation. Images may be overly simple w/ little or no personalization.</w:t>
            </w:r>
            <w:r w:rsidR="00BB44E1">
              <w:rPr>
                <w:sz w:val="20"/>
                <w:szCs w:val="20"/>
              </w:rPr>
              <w:t xml:space="preserve"> Less than half of photos shot by team.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269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1</w:t>
            </w:r>
          </w:p>
        </w:tc>
        <w:tc>
          <w:tcPr>
            <w:tcW w:w="6750" w:type="dxa"/>
            <w:gridSpan w:val="9"/>
          </w:tcPr>
          <w:p w:rsidR="00184A1F" w:rsidRPr="00184A1F" w:rsidRDefault="00160886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done to vary from existing symbols, schema, or imagery.</w:t>
            </w:r>
            <w:r w:rsidR="00BB44E1">
              <w:rPr>
                <w:sz w:val="20"/>
                <w:szCs w:val="20"/>
              </w:rPr>
              <w:t xml:space="preserve"> Limited </w:t>
            </w:r>
            <w:r w:rsidR="00556E02">
              <w:rPr>
                <w:sz w:val="20"/>
                <w:szCs w:val="20"/>
              </w:rPr>
              <w:t>Photos</w:t>
            </w:r>
            <w:r w:rsidR="00BB44E1">
              <w:rPr>
                <w:sz w:val="20"/>
                <w:szCs w:val="20"/>
              </w:rPr>
              <w:t xml:space="preserve"> shot by the team.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B4670F" w:rsidTr="00482FC4">
        <w:trPr>
          <w:trHeight w:val="284"/>
        </w:trPr>
        <w:tc>
          <w:tcPr>
            <w:tcW w:w="3618" w:type="dxa"/>
            <w:gridSpan w:val="5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51A95">
              <w:rPr>
                <w:b/>
                <w:color w:val="FFFFFF" w:themeColor="background1"/>
                <w:sz w:val="20"/>
                <w:szCs w:val="20"/>
              </w:rPr>
              <w:t>Craft and Technique Standard</w:t>
            </w:r>
          </w:p>
        </w:tc>
        <w:tc>
          <w:tcPr>
            <w:tcW w:w="2700" w:type="dxa"/>
            <w:gridSpan w:val="5"/>
            <w:shd w:val="clear" w:color="auto" w:fill="000000" w:themeFill="text1"/>
            <w:vAlign w:val="center"/>
          </w:tcPr>
          <w:p w:rsidR="00184A1F" w:rsidRPr="00751A95" w:rsidRDefault="007231CD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Common </w:t>
            </w:r>
            <w:r w:rsidR="00D4247B">
              <w:rPr>
                <w:b/>
                <w:color w:val="FFFFFF" w:themeColor="background1"/>
                <w:sz w:val="20"/>
                <w:szCs w:val="20"/>
              </w:rPr>
              <w:t>Craft Problems</w:t>
            </w:r>
          </w:p>
        </w:tc>
        <w:tc>
          <w:tcPr>
            <w:tcW w:w="270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0" w:type="dxa"/>
            <w:gridSpan w:val="9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6303" w:rsidTr="00482FC4">
        <w:trPr>
          <w:trHeight w:hRule="exact" w:val="460"/>
        </w:trPr>
        <w:tc>
          <w:tcPr>
            <w:tcW w:w="3618" w:type="dxa"/>
            <w:gridSpan w:val="5"/>
            <w:vMerge w:val="restart"/>
          </w:tcPr>
          <w:p w:rsidR="00184A1F" w:rsidRPr="00184A1F" w:rsidRDefault="00823F22" w:rsidP="00BB44E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Box exhibits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the utmost care and attention to detail.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Box is properly prepared for print.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Photoshop images are not pixilated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and 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feature color, lighting,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and tone that are all balanced and not over-faded.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B44E1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oftware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techniques are used correctly. </w:t>
            </w:r>
            <w:r w:rsidR="00BB44E1">
              <w:rPr>
                <w:rFonts w:ascii="Calibri" w:hAnsi="Calibri"/>
                <w:color w:val="000000"/>
                <w:sz w:val="20"/>
                <w:szCs w:val="20"/>
              </w:rPr>
              <w:t>Finished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box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has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crisp folds </w:t>
            </w:r>
            <w:r w:rsidR="00556E02">
              <w:rPr>
                <w:rFonts w:ascii="Calibri" w:hAnsi="Calibri"/>
                <w:color w:val="000000"/>
                <w:sz w:val="20"/>
                <w:szCs w:val="20"/>
              </w:rPr>
              <w:t>w/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no marks, drips or rough areas. Illustrator curves are smooth. </w:t>
            </w:r>
          </w:p>
        </w:tc>
        <w:tc>
          <w:tcPr>
            <w:tcW w:w="2700" w:type="dxa"/>
            <w:gridSpan w:val="5"/>
            <w:vMerge w:val="restart"/>
          </w:tcPr>
          <w:p w:rsidR="00EC66FF" w:rsidRDefault="00EC66FF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cutouts around objects</w:t>
            </w:r>
          </w:p>
          <w:p w:rsidR="00EC66FF" w:rsidRDefault="00EC66FF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 physical size</w:t>
            </w:r>
            <w:r w:rsidR="00B4670F">
              <w:rPr>
                <w:sz w:val="20"/>
                <w:szCs w:val="20"/>
              </w:rPr>
              <w:t>/resolution</w:t>
            </w:r>
          </w:p>
          <w:p w:rsidR="00F84737" w:rsidRDefault="00F84737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Over-faded images</w:t>
            </w:r>
          </w:p>
          <w:p w:rsidR="00EC66FF" w:rsidRDefault="00F84737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res or pixilated images</w:t>
            </w:r>
          </w:p>
          <w:p w:rsidR="00823F22" w:rsidRPr="00184A1F" w:rsidRDefault="00823F22" w:rsidP="00A7630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Sloppy assembly</w:t>
            </w: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9"/>
          </w:tcPr>
          <w:p w:rsidR="00184A1F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A4A05">
              <w:rPr>
                <w:sz w:val="20"/>
                <w:szCs w:val="20"/>
              </w:rPr>
              <w:t xml:space="preserve">mages are proper resolution. File is properly prepared. Standard met </w:t>
            </w:r>
            <w:r>
              <w:rPr>
                <w:sz w:val="20"/>
                <w:szCs w:val="20"/>
              </w:rPr>
              <w:t>w/</w:t>
            </w:r>
            <w:r w:rsidR="00AA4A05">
              <w:rPr>
                <w:sz w:val="20"/>
                <w:szCs w:val="20"/>
              </w:rPr>
              <w:t xml:space="preserve"> excellence.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440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3</w:t>
            </w:r>
          </w:p>
        </w:tc>
        <w:tc>
          <w:tcPr>
            <w:tcW w:w="6750" w:type="dxa"/>
            <w:gridSpan w:val="9"/>
          </w:tcPr>
          <w:p w:rsidR="00184A1F" w:rsidRPr="00184A1F" w:rsidRDefault="00AA4A05" w:rsidP="00A7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Craft mistakes are limited. May have some mistakes in cutouts/masks, curves, or pixilation, </w:t>
            </w:r>
            <w:r w:rsidR="00556E02">
              <w:rPr>
                <w:sz w:val="20"/>
                <w:szCs w:val="20"/>
              </w:rPr>
              <w:t xml:space="preserve">or construction </w:t>
            </w:r>
            <w:r>
              <w:rPr>
                <w:sz w:val="20"/>
                <w:szCs w:val="20"/>
              </w:rPr>
              <w:t>but not widespread.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422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2</w:t>
            </w:r>
          </w:p>
        </w:tc>
        <w:tc>
          <w:tcPr>
            <w:tcW w:w="6750" w:type="dxa"/>
            <w:gridSpan w:val="9"/>
          </w:tcPr>
          <w:p w:rsidR="00184A1F" w:rsidRPr="00184A1F" w:rsidRDefault="0088014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Mistakes are more widespread or from multiple categories. </w:t>
            </w:r>
            <w:r w:rsidR="00556E02">
              <w:rPr>
                <w:sz w:val="20"/>
                <w:szCs w:val="20"/>
              </w:rPr>
              <w:t>Construction problems are evident.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A76303" w:rsidTr="00482FC4">
        <w:trPr>
          <w:trHeight w:val="428"/>
        </w:trPr>
        <w:tc>
          <w:tcPr>
            <w:tcW w:w="3618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84A1F" w:rsidRPr="00184A1F" w:rsidRDefault="00184A1F" w:rsidP="00A76303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1</w:t>
            </w:r>
          </w:p>
        </w:tc>
        <w:tc>
          <w:tcPr>
            <w:tcW w:w="6750" w:type="dxa"/>
            <w:gridSpan w:val="9"/>
          </w:tcPr>
          <w:p w:rsidR="00184A1F" w:rsidRPr="00184A1F" w:rsidRDefault="0088014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Several large mistakes. </w:t>
            </w:r>
            <w:r w:rsidR="00556E02">
              <w:rPr>
                <w:sz w:val="20"/>
                <w:szCs w:val="20"/>
              </w:rPr>
              <w:t>Software techniques</w:t>
            </w:r>
            <w:r>
              <w:rPr>
                <w:sz w:val="20"/>
                <w:szCs w:val="20"/>
              </w:rPr>
              <w:t xml:space="preserve"> may be sloppy. </w:t>
            </w:r>
            <w:r w:rsidR="00556E02">
              <w:rPr>
                <w:sz w:val="20"/>
                <w:szCs w:val="20"/>
              </w:rPr>
              <w:t>Construction problems are evident.</w:t>
            </w: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184A1F" w:rsidRPr="00184A1F" w:rsidRDefault="00184A1F" w:rsidP="00A76303">
            <w:pPr>
              <w:rPr>
                <w:sz w:val="20"/>
                <w:szCs w:val="20"/>
              </w:rPr>
            </w:pPr>
          </w:p>
        </w:tc>
      </w:tr>
      <w:tr w:rsidR="00B4670F" w:rsidTr="00482FC4">
        <w:trPr>
          <w:trHeight w:val="293"/>
        </w:trPr>
        <w:tc>
          <w:tcPr>
            <w:tcW w:w="3618" w:type="dxa"/>
            <w:gridSpan w:val="5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51A95">
              <w:rPr>
                <w:b/>
                <w:color w:val="FFFFFF" w:themeColor="background1"/>
                <w:sz w:val="20"/>
                <w:szCs w:val="20"/>
              </w:rPr>
              <w:t>Composition and Design Standard</w:t>
            </w:r>
          </w:p>
        </w:tc>
        <w:tc>
          <w:tcPr>
            <w:tcW w:w="2700" w:type="dxa"/>
            <w:gridSpan w:val="5"/>
            <w:shd w:val="clear" w:color="auto" w:fill="000000" w:themeFill="text1"/>
            <w:vAlign w:val="center"/>
          </w:tcPr>
          <w:p w:rsidR="00184A1F" w:rsidRPr="00751A95" w:rsidRDefault="00D4247B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Common Design Problems</w:t>
            </w:r>
          </w:p>
        </w:tc>
        <w:tc>
          <w:tcPr>
            <w:tcW w:w="270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0" w:type="dxa"/>
            <w:gridSpan w:val="9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184A1F" w:rsidRPr="00751A95" w:rsidRDefault="00184A1F" w:rsidP="00A7630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56E02" w:rsidTr="00482FC4">
        <w:trPr>
          <w:trHeight w:hRule="exact" w:val="439"/>
        </w:trPr>
        <w:tc>
          <w:tcPr>
            <w:tcW w:w="3618" w:type="dxa"/>
            <w:gridSpan w:val="5"/>
            <w:vMerge w:val="restart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ovement over the entire box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invites the viewer 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>to view all sides. All panels are part of the design. The artist provides a primary focal point as well as minor points of emphasis. The intended movement and emphasis is naturally identifiable by the viewer. Fonts are limited and interesting.</w:t>
            </w:r>
          </w:p>
        </w:tc>
        <w:tc>
          <w:tcPr>
            <w:tcW w:w="2700" w:type="dxa"/>
            <w:gridSpan w:val="5"/>
            <w:vMerge w:val="restart"/>
          </w:tcPr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too many fonts</w:t>
            </w:r>
          </w:p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thinking about the entire box as a single design</w:t>
            </w:r>
          </w:p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Leaving glue tab panels as original color</w:t>
            </w:r>
          </w:p>
          <w:p w:rsidR="00556E02" w:rsidRPr="00184A1F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thinking about E&amp;P</w:t>
            </w: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standards are met w/ excellence. Good use of principles. Color, tone and lighting are balanced for the image. Clear use of movement and emphasis.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437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3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have some limited errors in use of some composition principles. Tone is still balanced and color is not over or under saturated.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419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2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 may be too light or dark. Color may be too saturated. Movement and emphasis are not used or used incorrectly. Some tabs or panels left w/o design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239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1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mostly ignored. Panels do not go together.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284"/>
        </w:trPr>
        <w:tc>
          <w:tcPr>
            <w:tcW w:w="3618" w:type="dxa"/>
            <w:gridSpan w:val="5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51A95">
              <w:rPr>
                <w:b/>
                <w:color w:val="FFFFFF" w:themeColor="background1"/>
                <w:sz w:val="20"/>
                <w:szCs w:val="20"/>
              </w:rPr>
              <w:t>Visual Communication Standard</w:t>
            </w:r>
          </w:p>
        </w:tc>
        <w:tc>
          <w:tcPr>
            <w:tcW w:w="2700" w:type="dxa"/>
            <w:gridSpan w:val="5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Common V.C. Problems</w:t>
            </w:r>
          </w:p>
        </w:tc>
        <w:tc>
          <w:tcPr>
            <w:tcW w:w="270" w:type="dxa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0" w:type="dxa"/>
            <w:gridSpan w:val="9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000000" w:themeFill="text1"/>
            <w:vAlign w:val="center"/>
          </w:tcPr>
          <w:p w:rsidR="00556E02" w:rsidRPr="00751A95" w:rsidRDefault="00556E02" w:rsidP="00556E0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56E02" w:rsidTr="00482FC4">
        <w:trPr>
          <w:trHeight w:hRule="exact" w:val="523"/>
        </w:trPr>
        <w:tc>
          <w:tcPr>
            <w:tcW w:w="3618" w:type="dxa"/>
            <w:gridSpan w:val="5"/>
            <w:vMerge w:val="restart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All parts of the image help support the communication of a central idea or branding message. The message is communicated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w/o</w:t>
            </w:r>
            <w:r w:rsidRPr="00823F22">
              <w:rPr>
                <w:rFonts w:ascii="Calibri" w:hAnsi="Calibri"/>
                <w:color w:val="000000"/>
                <w:sz w:val="20"/>
                <w:szCs w:val="20"/>
              </w:rPr>
              <w:t xml:space="preserve"> relying on simple, or schematic imagery. The message is determined prior to the execution of the artwork. The theme is easily understood by the viewer. </w:t>
            </w:r>
          </w:p>
        </w:tc>
        <w:tc>
          <w:tcPr>
            <w:tcW w:w="2700" w:type="dxa"/>
            <w:gridSpan w:val="5"/>
            <w:vMerge w:val="restart"/>
          </w:tcPr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Unclear, multiple or unfocused themes</w:t>
            </w:r>
          </w:p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Confusing theme</w:t>
            </w:r>
          </w:p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focusing on an audience.</w:t>
            </w:r>
          </w:p>
          <w:p w:rsidR="00556E02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Omitting important text</w:t>
            </w:r>
          </w:p>
          <w:p w:rsidR="00556E02" w:rsidRPr="00184A1F" w:rsidRDefault="00556E02" w:rsidP="00556E0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details that don’t add meaning.</w:t>
            </w: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 single, central idea that is demonstrated w/o cliché images. The theme is complex and reflects an idea, feeling, or opinion of the artist.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538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3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interest or activity is the main theme of the image. Thought is still given to presenting a theme, but it did not turn out as discernable as intended.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458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2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image is created for visual appeal rather than revealing a them and lacks introspection. Images may be cliché or the concept may be overly simple.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Tr="00482FC4">
        <w:trPr>
          <w:trHeight w:val="503"/>
        </w:trPr>
        <w:tc>
          <w:tcPr>
            <w:tcW w:w="3618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vMerge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556E02" w:rsidRPr="00184A1F" w:rsidRDefault="00556E02" w:rsidP="00556E02">
            <w:pPr>
              <w:jc w:val="center"/>
              <w:rPr>
                <w:sz w:val="20"/>
                <w:szCs w:val="20"/>
              </w:rPr>
            </w:pPr>
            <w:r w:rsidRPr="00184A1F">
              <w:rPr>
                <w:sz w:val="20"/>
                <w:szCs w:val="20"/>
              </w:rPr>
              <w:t>1</w:t>
            </w:r>
          </w:p>
        </w:tc>
        <w:tc>
          <w:tcPr>
            <w:tcW w:w="6750" w:type="dxa"/>
            <w:gridSpan w:val="9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idea is not communicated by chosen imagery, central idea is too difficult to discern.</w:t>
            </w: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556E02" w:rsidRPr="00184A1F" w:rsidRDefault="00556E02" w:rsidP="00556E02">
            <w:pPr>
              <w:rPr>
                <w:sz w:val="20"/>
                <w:szCs w:val="20"/>
              </w:rPr>
            </w:pPr>
          </w:p>
        </w:tc>
      </w:tr>
      <w:tr w:rsidR="00556E02" w:rsidRPr="005F0869" w:rsidTr="00A76303">
        <w:trPr>
          <w:gridAfter w:val="3"/>
          <w:wAfter w:w="3151" w:type="dxa"/>
        </w:trPr>
        <w:tc>
          <w:tcPr>
            <w:tcW w:w="884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16=100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15=95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14=91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13=88</w:t>
            </w:r>
          </w:p>
        </w:tc>
        <w:tc>
          <w:tcPr>
            <w:tcW w:w="772" w:type="dxa"/>
            <w:gridSpan w:val="2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12=85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11=81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10=78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9=76</w:t>
            </w:r>
          </w:p>
        </w:tc>
        <w:tc>
          <w:tcPr>
            <w:tcW w:w="661" w:type="dxa"/>
            <w:gridSpan w:val="3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8=73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7=70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6=68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5=65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4=60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3=59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1315F2" w:rsidRDefault="00556E02" w:rsidP="00556E02">
            <w:pPr>
              <w:pStyle w:val="NoSpacing"/>
            </w:pPr>
            <w:r w:rsidRPr="001315F2">
              <w:t>2=56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556E02" w:rsidRPr="005F0869" w:rsidRDefault="00556E02" w:rsidP="00556E02">
            <w:pPr>
              <w:pStyle w:val="NoSpacing"/>
            </w:pPr>
            <w:r w:rsidRPr="001315F2">
              <w:t>1=53</w:t>
            </w:r>
          </w:p>
        </w:tc>
      </w:tr>
    </w:tbl>
    <w:p w:rsidR="00184A1F" w:rsidRDefault="00184A1F" w:rsidP="00556E02"/>
    <w:sectPr w:rsidR="00184A1F" w:rsidSect="00184A1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49E" w:rsidRDefault="00E7349E" w:rsidP="00184A1F">
      <w:pPr>
        <w:spacing w:after="0" w:line="240" w:lineRule="auto"/>
      </w:pPr>
      <w:r>
        <w:separator/>
      </w:r>
    </w:p>
  </w:endnote>
  <w:endnote w:type="continuationSeparator" w:id="0">
    <w:p w:rsidR="00E7349E" w:rsidRDefault="00E7349E" w:rsidP="0018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7B" w:rsidRDefault="00A76303" w:rsidP="00A76303">
    <w:pPr>
      <w:pStyle w:val="NoSpacing"/>
    </w:pPr>
    <w:r w:rsidRPr="005F0869">
      <w:t xml:space="preserve">0 may be given in any category for not complying </w:t>
    </w:r>
    <w:r w:rsidR="00556E02">
      <w:t>w/</w:t>
    </w:r>
    <w:r w:rsidRPr="005F0869">
      <w:t xml:space="preserve"> the standard</w:t>
    </w:r>
    <w:r>
      <w:t>, 2 points are deducted from final score for each day late.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49E" w:rsidRDefault="00E7349E" w:rsidP="00184A1F">
      <w:pPr>
        <w:spacing w:after="0" w:line="240" w:lineRule="auto"/>
      </w:pPr>
      <w:r>
        <w:separator/>
      </w:r>
    </w:p>
  </w:footnote>
  <w:footnote w:type="continuationSeparator" w:id="0">
    <w:p w:rsidR="00E7349E" w:rsidRDefault="00E7349E" w:rsidP="0018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7B" w:rsidRPr="00184A1F" w:rsidRDefault="00184A1F">
    <w:pPr>
      <w:pStyle w:val="Header"/>
      <w:rPr>
        <w:b/>
      </w:rPr>
    </w:pPr>
    <w:r w:rsidRPr="00184A1F">
      <w:rPr>
        <w:b/>
      </w:rPr>
      <w:t xml:space="preserve">DID I – </w:t>
    </w:r>
    <w:r w:rsidR="00BB44E1">
      <w:rPr>
        <w:b/>
      </w:rPr>
      <w:t>Big Box Project</w:t>
    </w:r>
    <w:r w:rsidRPr="00184A1F">
      <w:rPr>
        <w:b/>
      </w:rPr>
      <w:tab/>
      <w:t>Name:</w:t>
    </w:r>
    <w:r w:rsidRPr="00184A1F">
      <w:rPr>
        <w:b/>
      </w:rPr>
      <w:tab/>
      <w:t>Bell:</w:t>
    </w:r>
    <w:r w:rsidRPr="00184A1F">
      <w:rPr>
        <w:b/>
      </w:rP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13849"/>
    <w:multiLevelType w:val="hybridMultilevel"/>
    <w:tmpl w:val="F1EC9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1F"/>
    <w:rsid w:val="000469E1"/>
    <w:rsid w:val="00107F55"/>
    <w:rsid w:val="001157FE"/>
    <w:rsid w:val="00160886"/>
    <w:rsid w:val="00184A1F"/>
    <w:rsid w:val="001B2A34"/>
    <w:rsid w:val="001E2F46"/>
    <w:rsid w:val="001F0E80"/>
    <w:rsid w:val="002274E1"/>
    <w:rsid w:val="00482FC4"/>
    <w:rsid w:val="00556E02"/>
    <w:rsid w:val="00690FED"/>
    <w:rsid w:val="007231CD"/>
    <w:rsid w:val="00751A95"/>
    <w:rsid w:val="0077776D"/>
    <w:rsid w:val="00823F22"/>
    <w:rsid w:val="0083228F"/>
    <w:rsid w:val="00880142"/>
    <w:rsid w:val="00893465"/>
    <w:rsid w:val="008A57AF"/>
    <w:rsid w:val="00A128E5"/>
    <w:rsid w:val="00A618D7"/>
    <w:rsid w:val="00A76303"/>
    <w:rsid w:val="00AA4A05"/>
    <w:rsid w:val="00B4670F"/>
    <w:rsid w:val="00B91D5E"/>
    <w:rsid w:val="00BB44E1"/>
    <w:rsid w:val="00D4247B"/>
    <w:rsid w:val="00D933A7"/>
    <w:rsid w:val="00DC1DB1"/>
    <w:rsid w:val="00DD7AD9"/>
    <w:rsid w:val="00DE794E"/>
    <w:rsid w:val="00E7349E"/>
    <w:rsid w:val="00E81F46"/>
    <w:rsid w:val="00EB4873"/>
    <w:rsid w:val="00EC66FF"/>
    <w:rsid w:val="00F84737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4BD216-4C0E-4222-A6A6-0ED1AE1A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1F"/>
  </w:style>
  <w:style w:type="paragraph" w:styleId="Footer">
    <w:name w:val="footer"/>
    <w:basedOn w:val="Normal"/>
    <w:link w:val="FooterChar"/>
    <w:uiPriority w:val="99"/>
    <w:unhideWhenUsed/>
    <w:rsid w:val="0018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1F"/>
  </w:style>
  <w:style w:type="paragraph" w:styleId="ListParagraph">
    <w:name w:val="List Paragraph"/>
    <w:basedOn w:val="Normal"/>
    <w:uiPriority w:val="34"/>
    <w:qFormat/>
    <w:rsid w:val="00DE794E"/>
    <w:pPr>
      <w:ind w:left="720"/>
      <w:contextualSpacing/>
    </w:pPr>
  </w:style>
  <w:style w:type="paragraph" w:styleId="NoSpacing">
    <w:name w:val="No Spacing"/>
    <w:uiPriority w:val="1"/>
    <w:qFormat/>
    <w:rsid w:val="00A76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95D9-3D59-4866-8D72-35410C7A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</dc:creator>
  <cp:lastModifiedBy>Rick Dominguez</cp:lastModifiedBy>
  <cp:revision>2</cp:revision>
  <cp:lastPrinted>2012-10-09T16:52:00Z</cp:lastPrinted>
  <dcterms:created xsi:type="dcterms:W3CDTF">2018-12-06T16:04:00Z</dcterms:created>
  <dcterms:modified xsi:type="dcterms:W3CDTF">2018-12-06T16:04:00Z</dcterms:modified>
</cp:coreProperties>
</file>